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克州草原工作站</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草原工作站主要职能是:负责拟定自治州草原发展事业的方针政策和草原建设的总体规划及年度计划；负责牧草种子繁育体系建设和管理工作；负责草原建设、管理、保护及资源开发利用工作；拟定草业建设项目；受政府委托管理草原所有权、使用权的审定登记工作；依据《草原法》的有关规定，划定草地自然保护区；负责研究制定全州饲料加工的发展规划、政策和措施，负责全州饲料行业的监督管理工作以及饲料生产经营的监督与指导工作；负责实施全州5000万亩草地生态的观测及草原蝗虫鼠害测报防治工作；草地植被演替变化及草原虫鼠的观测、防治、消除等工作；对草业有关的项目进行督促、检查、指导。</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克孜勒苏柯尔克孜自治州草原工作站无下属预算单位，下设4个科室，分别是：办公室、业务科、虫鼠害防治中心、牧草种子管理科。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克孜勒苏柯尔克孜自治州草原工作站编制数20人，实有人数58人，其中：在职37人，减少9人； 退休21人，减少1人；离休0 人，增加0人。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val="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（1）草地动态监测工作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抓好天然草原动态监测工作：2021年按照全国草原监评价工作要求，按时下达各县（市）监测任务并协助各县（市）保质保量的完成全州草原监测任务。2021年全州设立监测点101点，样地138个、其中：草原返青期监测样地4个（三县一市各一个样地）监测时间为3月7日至5月1日；生长盛期监测样地101个样地、其中：禁牧区监测样地45个、草畜平衡区监测样地51个样地、退牧还草工程区监测样地5个（阿图什市21个样地、阿克陶县28个样地、乌恰县24样地、阿合奇县23样地）监测时间为7月5日至8月5日；枯黄期常规监测样地28样地（阿图什市6个样地、阿克陶县10个样地、乌恰县6样地、阿合奇县8样地）监测时间为9月10日至25日；垂直带路线监测任务一个线路、设计样地5个，监测时间为5月1日至9月15日，每月的15日进行监测。</w:t>
      </w:r>
      <w:r>
        <w:rPr>
          <w:rFonts w:hint="eastAsia" w:ascii="仿宋_GB2312" w:hAnsi="宋体" w:eastAsia="仿宋_GB2312"/>
          <w:b w:val="0"/>
          <w:bCs/>
          <w:sz w:val="32"/>
          <w:szCs w:val="32"/>
        </w:rPr>
        <w:cr/>
      </w:r>
      <w:r>
        <w:rPr>
          <w:rFonts w:hint="eastAsia" w:ascii="仿宋_GB2312" w:hAnsi="宋体" w:eastAsia="仿宋_GB2312"/>
          <w:b w:val="0"/>
          <w:bCs/>
          <w:sz w:val="32"/>
          <w:szCs w:val="32"/>
        </w:rPr>
        <w:t>　　抓好天然草原有害生物监测工作：2021年按照草原有害生物监测任务要求，按时下达各县（市）监测任务并协助各县（市）保质保量的完成全州草原害生物监测任务。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全州天然草原有害生物监测样地任务27个、其中：鼠害监测样地13个（主要涉及乌恰县）、虫害监测样地14个（阿图什市6个点、阿克陶县2个点、乌恰县5个点、阿合奇县1个点）监测面积160万亩。按照工作方案和计划、各个阶段的监测任务都完成。坚持实施我州各蝗害区一年三次的监测虫害一般从4月中旬开始，8月底结束；鼠害区一年两次的春秋监测一般从4月下旬开始，11月底结束。</w:t>
      </w:r>
      <w:r>
        <w:rPr>
          <w:rFonts w:hint="eastAsia" w:ascii="仿宋_GB2312" w:hAnsi="宋体" w:eastAsia="仿宋_GB2312"/>
          <w:b w:val="0"/>
          <w:bCs/>
          <w:sz w:val="32"/>
          <w:szCs w:val="32"/>
        </w:rPr>
        <w:cr/>
      </w:r>
      <w:r>
        <w:rPr>
          <w:rFonts w:hint="eastAsia" w:ascii="仿宋_GB2312" w:hAnsi="宋体" w:eastAsia="仿宋_GB2312"/>
          <w:b w:val="0"/>
          <w:bCs/>
          <w:sz w:val="32"/>
          <w:szCs w:val="32"/>
        </w:rPr>
        <w:t>　　（2）抓好草原生态保护恢复修复治理工作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退化草原生态修复治理：全州2021年退化草原生态修复治理围栏建设任务4.5万亩（阿克陶县退化草原生态修复治理围栏4.5万亩）；乌恰县半免耕补播改良0.3万亩。</w:t>
      </w:r>
      <w:r>
        <w:rPr>
          <w:rFonts w:hint="eastAsia" w:ascii="仿宋_GB2312" w:hAnsi="宋体" w:eastAsia="仿宋_GB2312"/>
          <w:b w:val="0"/>
          <w:bCs/>
          <w:sz w:val="32"/>
          <w:szCs w:val="32"/>
        </w:rPr>
        <w:cr/>
      </w:r>
      <w:r>
        <w:rPr>
          <w:rFonts w:hint="eastAsia" w:ascii="仿宋_GB2312" w:hAnsi="宋体" w:eastAsia="仿宋_GB2312"/>
          <w:b w:val="0"/>
          <w:bCs/>
          <w:sz w:val="32"/>
          <w:szCs w:val="32"/>
        </w:rPr>
        <w:t>　　天然草原有害生物防治任务：全州2021年草原有害生物防治项目任务为15万亩，其中：虫害防治10万亩（阿图什市2021年虫害防治任务6万亩，乌恰县2021年虫害防治任务3万亩，阿合奇县2021年虫害防治任务1万亩）；鼠害防治为5万亩（乌恰县鼠害防治任务5万亩）。</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自治区林草局下发任务分配方案文件要求、及时各县（市）下达任务和资金分配方案、做好前期工作并按时监督检查项目进度（时间1月至12月）。</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（3）继续抓好退耕还草项目续建管理工作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阿克陶县2017年退耕还草任务为0.6万亩，2021年继续抓完成0.1197万亩任务并支付完成第一年资金，时间为4月至10月。</w:t>
      </w:r>
      <w:r>
        <w:rPr>
          <w:rFonts w:hint="eastAsia" w:ascii="仿宋_GB2312" w:hAnsi="宋体" w:eastAsia="仿宋_GB2312"/>
          <w:b w:val="0"/>
          <w:bCs/>
          <w:sz w:val="32"/>
          <w:szCs w:val="32"/>
        </w:rPr>
        <w:cr/>
      </w:r>
      <w:r>
        <w:rPr>
          <w:rFonts w:hint="eastAsia" w:ascii="仿宋_GB2312" w:hAnsi="宋体" w:eastAsia="仿宋_GB2312"/>
          <w:b w:val="0"/>
          <w:bCs/>
          <w:sz w:val="32"/>
          <w:szCs w:val="32"/>
        </w:rPr>
        <w:t>　　阿克陶县2018年退耕还草项目退耕还草任务1万亩、2021年继续抓完成0.43万亩任务、支付完成第一年资金。按照退耕还草项目管理工作要求按时进行督促检查了解进度情况并上报自治区林草局草原处，时间为4月至10月。</w:t>
      </w:r>
      <w:r>
        <w:rPr>
          <w:rFonts w:hint="eastAsia" w:ascii="仿宋_GB2312" w:hAnsi="宋体" w:eastAsia="仿宋_GB2312"/>
          <w:b w:val="0"/>
          <w:bCs/>
          <w:sz w:val="32"/>
          <w:szCs w:val="32"/>
        </w:rPr>
        <w:cr/>
      </w:r>
      <w:r>
        <w:rPr>
          <w:rFonts w:hint="eastAsia" w:ascii="仿宋_GB2312" w:hAnsi="宋体" w:eastAsia="仿宋_GB2312"/>
          <w:b w:val="0"/>
          <w:bCs/>
          <w:sz w:val="32"/>
          <w:szCs w:val="32"/>
        </w:rPr>
        <w:t>　　（4）继续抓好征占用草原现场查验工作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按照各县（市）林草局征占用草原等级评估需求、协助克州草原监理所开展草原征占用草原等级评估工作，时间为1月至12月。</w:t>
      </w:r>
      <w:r>
        <w:rPr>
          <w:rFonts w:hint="eastAsia" w:ascii="仿宋_GB2312" w:hAnsi="宋体" w:eastAsia="仿宋_GB2312"/>
          <w:b w:val="0"/>
          <w:bCs/>
          <w:sz w:val="32"/>
          <w:szCs w:val="32"/>
        </w:rPr>
        <w:cr/>
      </w:r>
      <w:r>
        <w:rPr>
          <w:rFonts w:hint="eastAsia" w:ascii="仿宋_GB2312" w:hAnsi="宋体" w:eastAsia="仿宋_GB2312"/>
          <w:b w:val="0"/>
          <w:bCs/>
          <w:sz w:val="32"/>
          <w:szCs w:val="32"/>
        </w:rPr>
        <w:t>　　（5）抓好克州草原资源调查工作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按照克州草原资源调查实施方案计划、协助克州草原监理所、新疆农业大学草业科学学院完成调查工作，完成自治区草原处、草原总站及州林草局安排的其他业务工作任务。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草原工作站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（2）收支管理：领导层是本单位收支业务管理的决策部门，负责审批单位收支业务等事项。涉及“三重一大”事项，根据《克州草原工作站集体决策制度》和《克州草原工作站项目管理办法》办理。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草原工作站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582.76万元，项目支出安排资金24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本单位2021年度项目支出24万元，涉及项目数量2个，其中：重点项目支出14万元，涉及重点项目数量1个，重点项目支出与部门项目总支出的比率为58.33%。</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2021年度本单位年初批复部门预算资金总额为562.40万元，年中调增预算总额为44.36万元，调整后全年预算资金总额为606.76万元。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2021年度本单位部门整体支出资金总额为606.76万元，预算执行率为100%，预算调整率为7.</w:t>
      </w:r>
      <w:r>
        <w:rPr>
          <w:rFonts w:hint="eastAsia" w:ascii="仿宋_GB2312" w:hAnsi="宋体" w:eastAsia="仿宋_GB2312"/>
          <w:b w:val="0"/>
          <w:bCs/>
          <w:sz w:val="32"/>
          <w:szCs w:val="32"/>
          <w:lang w:val="en-US" w:eastAsia="zh-CN"/>
        </w:rPr>
        <w:t>89</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bookmarkStart w:id="1" w:name="_GoBack"/>
      <w:bookmarkEnd w:id="1"/>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年初政府采购预算数为7.8万元，实际政府采购数为3.17万元，政府采购执行率为40.5%。</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为加强我单位预算管理、规范财务行为我单位制定了《克州草原工作站内部控制规范》《克州草原工作站项目管理规范》等资金管理制度，已建立制度均健全且有效运行。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2021年度我单位基本支出预算总额为582.76万元，其中人员经费571.15万元，公用经费11.62万元。实际执行总额为582.76万元，预算执行率100%。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1.8万元，比上年减少0.6万元，减少25%，主要原因是：按照厉行节约的要求，2021年缩减公务车运行维护费，因此支出随之减少。其中，因公出国（境）费支出0万元；公务用车购置及运行维护费支出1.8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与年初预算数相比情况：一般公共预算“三公”经费支出年初预算数1.8万元，预算执行数为1.8万元，执行率为100%，主要原因是：按照厉行节约的要求，2021年缩减公务车运行维护费，因此支出随之减少。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2021年度本单位项目支出预算总额为24万元，实际执行资金总额为24万元，预算执行率为100%。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2021年度预算安排专项资金14万元，实际支出资金14万元，预算执行率为100%，涉及项目个数1个，</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第一书记办实事经费为民办实事经费项目:全年预算数为14万元，预算执行数为14万元，预算执行率为100%。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2021年度预算安排本级财力资金10万元，实际支出资金10万元，预算执行率为100%，涉及项目个数1个，各项目详细执行情况如下：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联建工作经费项目:全年预算数为10万元，预算执行数为10万元，预算执行率为100%。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关于印发《自治区“访民情惠民生聚民心”驻村工作为民办实事工作经费使用的管理办法（试行）》的通知，新民办发【2016】62号。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14万元，资金全部到位，实际使用资金14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①制订《为民办实事经费使用规范》,为合理合规使用经费提供了有力的制度保障。同时,建立区委组织部项目经费内部管控制度，并严格按要求落实。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项目：主要用于积极开展群众工作，深入基层，帮助群众解决实际困难。通过开展各类活动宣传国家相关政策及法律法规、党的十九大精神及两会精神，维护社会稳定和长治久安，有利于实施开展帮扶工作，开展各类活动和宣讲活动，宣传国家相关政策及法律法规维护社会稳定和长治久安。</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本单位2021年初资产合计数为54.42万元，年末资产合计数为50.26万元。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截止本年度固定资产账面净值11.44万元，年末实际在用固定资产11.44万元，固定资产利用率为100%。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部门单位整体支出共设置一级指标3个，二级指标7个，三级指标13个，其中已完成三级指标12个，指标完成率为92.31%。</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“保障人员人数（人）”指标：预期指标值为=37人，实际完成指标值为37人，指标完成率为100%。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“保障车辆（辆）”指标：预期指标值为=2辆，实际完成指标值为2辆，指标完成率为100%。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“草原及其生态保护修复的监督管理（月）”指标：预期指标值为=12月，实际完成指标值为12月，指标完成率为100%。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“草地资源保护和灾害防控面积（万亩）”指标：预期指标值为=330万亩，实际完成指标值为330万亩，指标完成率为100%。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“考核合格率（%）”指标：预期指标值为=100%，实际完成指标值为100%，指标完成率为100%。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“各项工作按期开展及时率（%）”指标：预期指标值为=100%，实际完成指标值为100%，指标完成率为100%。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“人员经费（万元）”指标：预期指标值为=491.17万元，实际完成指标值为491.17万元，指标完成率为100%。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47.22万元，实际完成指标值为29.16万元，指标完成率为61.75%。偏差原因：草原工作站的公用经费比预算数少。上级补助收入也比预算数少。造成偏差。改进措施：严格按照实际支出编制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“项目支出（万元）”指标：预期指标值为=24万元，实际完成指标值为24万元，指标完成率为100%。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（2）社会效益：“促进草场生态发展，提供服务和就业”指标：预期指标值为有效促进，实际完成指标值为有效促进，指标完成率为100%。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（4）可持续影响：“提高生态环境建设，推动环境保护”指标：预期指标值为有效提高，实际完成指标值为有效提高，指标完成率为100%。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“受益人员满意度（%）”指标：预期指标值为≥95%，实际完成指标值为≥95%，指标完成率为100%。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ascii="黑体" w:hAnsi="黑体" w:eastAsia="黑体" w:cs="宋体"/>
          <w:b/>
          <w:bCs w:val="0"/>
          <w:color w:val="000000" w:themeColor="text1"/>
          <w:sz w:val="32"/>
          <w:szCs w:val="32"/>
          <w:lang w:bidi="ar"/>
          <w14:textFill>
            <w14:solidFill>
              <w14:schemeClr w14:val="tx1"/>
            </w14:solidFill>
          </w14:textFill>
        </w:rPr>
      </w:pP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34B41548"/>
    <w:rsid w:val="39C439D9"/>
    <w:rsid w:val="3BB92351"/>
    <w:rsid w:val="51C70EA9"/>
    <w:rsid w:val="54F842B6"/>
    <w:rsid w:val="5877510E"/>
    <w:rsid w:val="656071F2"/>
    <w:rsid w:val="6BF1756B"/>
    <w:rsid w:val="6F5E1AA3"/>
    <w:rsid w:val="7C153965"/>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2022-05-23T05:28:56Z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